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31" w:rsidRDefault="003A0531" w:rsidP="003A0531">
      <w:pPr>
        <w:widowControl/>
        <w:jc w:val="left"/>
        <w:rPr>
          <w:rFonts w:ascii="Times New Roman" w:eastAsia="黑体" w:hAnsi="Times New Roman" w:cs="Times New Roman" w:hint="eastAsia"/>
          <w:sz w:val="30"/>
          <w:szCs w:val="30"/>
        </w:rPr>
      </w:pPr>
      <w:r w:rsidRPr="00A1035A">
        <w:rPr>
          <w:rFonts w:ascii="Times New Roman" w:eastAsia="黑体" w:hAnsi="Times New Roman" w:cs="黑体" w:hint="eastAsia"/>
          <w:sz w:val="30"/>
          <w:szCs w:val="30"/>
        </w:rPr>
        <w:t>附件</w:t>
      </w:r>
      <w:r w:rsidRPr="00A1035A">
        <w:rPr>
          <w:rFonts w:ascii="Times New Roman" w:eastAsia="黑体" w:hAnsi="Times New Roman" w:cs="Times New Roman"/>
          <w:sz w:val="30"/>
          <w:szCs w:val="30"/>
        </w:rPr>
        <w:t>1</w:t>
      </w:r>
    </w:p>
    <w:p w:rsidR="003A0531" w:rsidRPr="00A1035A" w:rsidRDefault="003A0531" w:rsidP="003A0531">
      <w:pPr>
        <w:widowControl/>
        <w:jc w:val="left"/>
        <w:rPr>
          <w:rFonts w:ascii="Times New Roman" w:eastAsia="黑体" w:hAnsi="Times New Roman" w:cs="Times New Roman" w:hint="eastAsia"/>
          <w:sz w:val="30"/>
          <w:szCs w:val="30"/>
        </w:rPr>
      </w:pPr>
    </w:p>
    <w:p w:rsidR="003A0531" w:rsidRDefault="003A0531" w:rsidP="003A0531">
      <w:pPr>
        <w:spacing w:line="580" w:lineRule="exact"/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 w:hint="eastAsia"/>
          <w:sz w:val="36"/>
          <w:szCs w:val="36"/>
        </w:rPr>
        <w:t>第二届“</w:t>
      </w:r>
      <w:r w:rsidRPr="00AE0A50">
        <w:rPr>
          <w:rFonts w:ascii="方正小标宋简体" w:eastAsia="方正小标宋简体" w:cs="方正小标宋简体" w:hint="eastAsia"/>
          <w:sz w:val="36"/>
          <w:szCs w:val="36"/>
        </w:rPr>
        <w:t>礼敬中华优秀传统文化</w:t>
      </w:r>
      <w:r>
        <w:rPr>
          <w:rFonts w:ascii="方正小标宋简体" w:eastAsia="方正小标宋简体" w:cs="方正小标宋简体" w:hint="eastAsia"/>
          <w:sz w:val="36"/>
          <w:szCs w:val="36"/>
        </w:rPr>
        <w:t>”</w:t>
      </w:r>
      <w:r w:rsidRPr="00AE0A50">
        <w:rPr>
          <w:rFonts w:ascii="方正小标宋简体" w:eastAsia="方正小标宋简体" w:cs="方正小标宋简体" w:hint="eastAsia"/>
          <w:sz w:val="36"/>
          <w:szCs w:val="36"/>
        </w:rPr>
        <w:t>示范项目</w:t>
      </w:r>
      <w:r>
        <w:rPr>
          <w:rFonts w:ascii="方正小标宋简体" w:eastAsia="方正小标宋简体" w:cs="方正小标宋简体" w:hint="eastAsia"/>
          <w:sz w:val="36"/>
          <w:szCs w:val="36"/>
        </w:rPr>
        <w:t>名单</w:t>
      </w:r>
    </w:p>
    <w:p w:rsidR="003A0531" w:rsidRDefault="003A0531" w:rsidP="003A0531">
      <w:pPr>
        <w:ind w:firstLineChars="200" w:firstLine="420"/>
        <w:rPr>
          <w:rFonts w:cs="Times New Roman"/>
        </w:rPr>
      </w:pPr>
    </w:p>
    <w:tbl>
      <w:tblPr>
        <w:tblpPr w:leftFromText="180" w:rightFromText="180" w:vertAnchor="text" w:tblpY="286"/>
        <w:tblW w:w="8613" w:type="dxa"/>
        <w:tblLook w:val="00A0" w:firstRow="1" w:lastRow="0" w:firstColumn="1" w:lastColumn="0" w:noHBand="0" w:noVBand="0"/>
      </w:tblPr>
      <w:tblGrid>
        <w:gridCol w:w="2523"/>
        <w:gridCol w:w="6090"/>
      </w:tblGrid>
      <w:tr w:rsidR="003A0531" w:rsidRPr="001C1752" w:rsidTr="009A3E21">
        <w:trPr>
          <w:trHeight w:val="712"/>
        </w:trPr>
        <w:tc>
          <w:tcPr>
            <w:tcW w:w="2523" w:type="dxa"/>
            <w:noWrap/>
            <w:vAlign w:val="center"/>
          </w:tcPr>
          <w:p w:rsidR="003A0531" w:rsidRPr="00F67391" w:rsidRDefault="003A0531" w:rsidP="009A3E21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学</w:t>
            </w:r>
            <w:r>
              <w:rPr>
                <w:rFonts w:ascii="黑体" w:eastAsia="黑体" w:hAnsi="宋体" w:cs="黑体"/>
                <w:color w:val="000000"/>
                <w:kern w:val="0"/>
                <w:sz w:val="30"/>
                <w:szCs w:val="30"/>
              </w:rPr>
              <w:t xml:space="preserve">  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校</w:t>
            </w:r>
          </w:p>
        </w:tc>
        <w:tc>
          <w:tcPr>
            <w:tcW w:w="6090" w:type="dxa"/>
            <w:noWrap/>
            <w:vAlign w:val="center"/>
          </w:tcPr>
          <w:p w:rsidR="003A0531" w:rsidRPr="00F67391" w:rsidRDefault="003A0531" w:rsidP="009A3E21">
            <w:pPr>
              <w:widowControl/>
              <w:jc w:val="center"/>
              <w:rPr>
                <w:rFonts w:ascii="黑体" w:eastAsia="黑体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项目</w:t>
            </w:r>
            <w:r w:rsidRPr="00F67391">
              <w:rPr>
                <w:rFonts w:ascii="黑体" w:eastAsia="黑体" w:hAnsi="宋体" w:cs="黑体" w:hint="eastAsia"/>
                <w:color w:val="000000"/>
                <w:kern w:val="0"/>
                <w:sz w:val="30"/>
                <w:szCs w:val="30"/>
              </w:rPr>
              <w:t>名称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hAnsi="宋体" w:cs="Times New Roman"/>
                <w:kern w:val="0"/>
                <w:sz w:val="30"/>
                <w:szCs w:val="30"/>
              </w:rPr>
            </w:pPr>
            <w:r w:rsidRPr="00C8537A">
              <w:rPr>
                <w:rFonts w:ascii="仿宋_GB2312" w:eastAsia="仿宋_GB2312" w:hAnsi="宋体" w:cs="仿宋_GB2312" w:hint="eastAsia"/>
                <w:kern w:val="0"/>
                <w:sz w:val="30"/>
                <w:szCs w:val="30"/>
              </w:rPr>
              <w:t>北京大学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754B80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28"/>
                <w:szCs w:val="28"/>
              </w:rPr>
            </w:pPr>
            <w:r w:rsidRPr="00754B8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书读花间人博雅，腹有诗书气自华</w:t>
            </w:r>
            <w:r w:rsidRPr="00754B80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  <w:t>——</w:t>
            </w:r>
            <w:r w:rsidRPr="00754B80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记北京大学图书馆“礼敬中华优秀传统文化”系列活动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D73393" w:rsidRDefault="003A0531" w:rsidP="009A3E2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B54E35">
              <w:rPr>
                <w:rFonts w:ascii="仿宋_GB2312" w:eastAsia="仿宋_GB2312" w:cs="仿宋_GB2312" w:hint="eastAsia"/>
                <w:sz w:val="30"/>
                <w:szCs w:val="30"/>
              </w:rPr>
              <w:t>北京师范大学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E67D79" w:rsidRDefault="003A0531" w:rsidP="009A3E21">
            <w:pPr>
              <w:spacing w:line="360" w:lineRule="exac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E67D79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</w:rPr>
              <w:t>师生共读 品味经典沐浴书香——北京师范大学开展读书文化节系列活动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D73393" w:rsidRDefault="003A0531" w:rsidP="009A3E21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cs="仿宋_GB2312" w:hint="eastAsia"/>
                <w:sz w:val="32"/>
                <w:szCs w:val="32"/>
              </w:rPr>
              <w:t>厦门大学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8537A" w:rsidRDefault="003A0531" w:rsidP="009A3E21">
            <w:pPr>
              <w:spacing w:line="360" w:lineRule="exact"/>
              <w:jc w:val="center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品读经典涵养心灵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践行</w:t>
            </w:r>
            <w:proofErr w:type="gramEnd"/>
            <w:r w:rsidRPr="00C8537A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社会主义核心价值观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中央民族大学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cs="Times New Roman"/>
                <w:spacing w:val="-6"/>
                <w:w w:val="9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民族情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文化结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爱国心——中央民族大学“礼敬中华优秀传统文化”系列活动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上海外国语大学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融国际视野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 xml:space="preserve"> 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弘中华文脉——用多语种讲述中国故事，借互联网传播中华文化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华中师范大学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传经典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树文明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·</w:t>
            </w: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立风尚——华中师范大学打造“礼敬中华优秀传统文化”系列精品素质课程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黑龙江大学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ascii="方正小标宋简体" w:eastAsia="方正小标宋简体" w:hAnsi="方正小标宋简体" w:cs="方正小标宋简体" w:hint="eastAsia"/>
                <w:sz w:val="28"/>
                <w:szCs w:val="28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用《菜根谭》的智慧引领人生——黑龙江大学的传统文化经典传授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苏州大学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D73393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书本里的孝道百行，传承中的文化魅力——苏州大学18年读书活动老品牌唱响新主题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0"/>
                <w:szCs w:val="30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河南师范大学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FF0000"/>
                <w:kern w:val="0"/>
                <w:sz w:val="30"/>
                <w:szCs w:val="30"/>
                <w:u w:val="single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守护传统文化，建设精神家园——非物质文化遗产教育系列活动</w:t>
            </w:r>
          </w:p>
        </w:tc>
      </w:tr>
      <w:tr w:rsidR="003A0531" w:rsidRPr="001C1752" w:rsidTr="009A3E21">
        <w:trPr>
          <w:trHeight w:val="1020"/>
        </w:trPr>
        <w:tc>
          <w:tcPr>
            <w:tcW w:w="2523" w:type="dxa"/>
            <w:shd w:val="clear" w:color="000000" w:fill="FFFFFF"/>
            <w:noWrap/>
            <w:vAlign w:val="center"/>
          </w:tcPr>
          <w:p w:rsidR="003A0531" w:rsidRPr="00C8537A" w:rsidRDefault="003A0531" w:rsidP="009A3E21">
            <w:pPr>
              <w:widowControl/>
              <w:jc w:val="center"/>
              <w:rPr>
                <w:rFonts w:ascii="仿宋_GB2312" w:eastAsia="仿宋_GB2312" w:cs="Times New Roman"/>
                <w:sz w:val="32"/>
                <w:szCs w:val="32"/>
              </w:rPr>
            </w:pPr>
            <w:r w:rsidRPr="00C8537A">
              <w:rPr>
                <w:rFonts w:ascii="仿宋_GB2312" w:eastAsia="仿宋_GB2312" w:cs="仿宋_GB2312" w:hint="eastAsia"/>
                <w:sz w:val="30"/>
                <w:szCs w:val="30"/>
              </w:rPr>
              <w:t>新疆大学</w:t>
            </w:r>
          </w:p>
        </w:tc>
        <w:tc>
          <w:tcPr>
            <w:tcW w:w="6090" w:type="dxa"/>
            <w:shd w:val="clear" w:color="000000" w:fill="FFFFFF"/>
            <w:vAlign w:val="center"/>
          </w:tcPr>
          <w:p w:rsidR="003A0531" w:rsidRPr="00C233A6" w:rsidRDefault="003A0531" w:rsidP="009A3E21">
            <w:pPr>
              <w:spacing w:line="360" w:lineRule="exact"/>
              <w:rPr>
                <w:rFonts w:ascii="仿宋_GB2312" w:eastAsia="仿宋_GB2312" w:hAnsi="宋体" w:cs="Times New Roman"/>
                <w:color w:val="000000"/>
                <w:kern w:val="0"/>
                <w:sz w:val="30"/>
                <w:szCs w:val="30"/>
              </w:rPr>
            </w:pPr>
            <w:r w:rsidRPr="00C233A6">
              <w:rPr>
                <w:rFonts w:ascii="仿宋_GB2312" w:eastAsia="仿宋_GB2312" w:hAnsi="宋体" w:cs="仿宋_GB2312" w:hint="eastAsia"/>
                <w:color w:val="000000"/>
                <w:kern w:val="0"/>
                <w:sz w:val="30"/>
                <w:szCs w:val="30"/>
              </w:rPr>
              <w:t>歌咏中华传统文化 诗会新疆各族儿女——新疆大学清明诗会</w:t>
            </w:r>
          </w:p>
        </w:tc>
      </w:tr>
    </w:tbl>
    <w:p w:rsidR="003D62AB" w:rsidRPr="003A0531" w:rsidRDefault="003D62AB" w:rsidP="00235197">
      <w:bookmarkStart w:id="0" w:name="_GoBack"/>
      <w:bookmarkEnd w:id="0"/>
    </w:p>
    <w:sectPr w:rsidR="003D62AB" w:rsidRPr="003A0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2" w:rsidRDefault="00AD5CD2" w:rsidP="003A0531">
      <w:r>
        <w:separator/>
      </w:r>
    </w:p>
  </w:endnote>
  <w:endnote w:type="continuationSeparator" w:id="0">
    <w:p w:rsidR="00AD5CD2" w:rsidRDefault="00AD5CD2" w:rsidP="003A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2" w:rsidRDefault="00AD5CD2" w:rsidP="003A0531">
      <w:r>
        <w:separator/>
      </w:r>
    </w:p>
  </w:footnote>
  <w:footnote w:type="continuationSeparator" w:id="0">
    <w:p w:rsidR="00AD5CD2" w:rsidRDefault="00AD5CD2" w:rsidP="003A0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3A0531"/>
    <w:rsid w:val="003D62AB"/>
    <w:rsid w:val="00A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5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0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0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05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0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2015-12-07T03:11:00Z</dcterms:created>
  <dcterms:modified xsi:type="dcterms:W3CDTF">2015-12-07T03:11:00Z</dcterms:modified>
</cp:coreProperties>
</file>